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克州机关事务管理局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自治州本级办公用房、统管房、周转房资产管理有关工作；对自治州四套班子国有资产行使资产所有者代表的职能；负责自治州本级党政机关办公用房和公务用车统一管理；负责自治州本级机关、事业单位、社会团体有关节能降耗工作；负责州级机关工作区、住宅区的规划、道路布局、环境秩序、绿化、美化、卫生管理及水、电、暖、气、照的供应及修缮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机关事务服务中心主要负责州级机关事务的管理、保障、服务工作。单位下设办公室（政策法规科）、房产管理科、公共资产基建科、规划财务科、公务用车管理科、公共机构节能科、物业科、安全保卫科八个科室，核定事业编制38名，经费实行全额预算管理。截止2021年底，克州机关事务服务中心实有在编在岗干部职工37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办公用房管理实现统一规范管理。组织州本级、三县一市相关单位开展全州党政机关办公用房信息管理平台培训会，全面启动克州各级党政机关办公用房信息统计报告工作，并如期高质量完成统计上报工作；严格执行办公用房配备使用标准，清理腾退州直、县市超标办公用房；统筹做好统管房和周转房的管理工作，梳理、完善电子建档。</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公务用车实现依法依规管理。制定和完善公务用车配套管理制度，将州四套班子越野车过户至机关车队，并统一实行派车制进行集中管理。从严规范全州党政机关事业单位公务用车配备管理使用，严把公务用车控购更新、调剂调度、处置审批流程；组织全州所有单位填报公务用车配备使用情况登记表，按期完成全州公务用车信息平台录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三是公共机构节能不断取得新成效。按时统计上报全州近400家单位年度能耗数据；积极参加自治区节能示范单位创建和节约型机关创建活动；积极实施乡村绿色照明项目；结合全国节能宣传周和绿色出行宣传月活动，组织开展形式多样的宣传活动，让节能降耗、垃圾分类等小知识进一步深入人心。</w:t>
      </w:r>
      <w:r>
        <w:rPr>
          <w:rFonts w:hint="eastAsia" w:ascii="仿宋_GB2312" w:hAnsi="宋体" w:eastAsia="仿宋_GB2312"/>
          <w:b w:val="0"/>
          <w:bCs/>
          <w:sz w:val="32"/>
          <w:szCs w:val="32"/>
        </w:rPr>
        <w:cr/>
      </w:r>
      <w:r>
        <w:rPr>
          <w:rFonts w:hint="eastAsia" w:ascii="仿宋_GB2312" w:hAnsi="宋体" w:eastAsia="仿宋_GB2312"/>
          <w:b w:val="0"/>
          <w:bCs/>
          <w:sz w:val="32"/>
          <w:szCs w:val="32"/>
        </w:rPr>
        <w:t>　　四是坚决落实过紧日子要求严控机关运行成本。加强对三公经费、水电及零星维修项目、电费及零星维修项目、机关食堂补助项目等5个项目的预算执行情况进行监督，确保支出达到预期效果；收缴的水、电、物业、停车费、周转房房租费，均能做到日清月结，及时上缴国库；进一步修改完善财务管理制度、机关食堂管理制度、物品采购制度、零星维修工程结算制度，确保财务管理工作更加规范化、制度化、科学化。</w:t>
      </w:r>
      <w:r>
        <w:rPr>
          <w:rFonts w:hint="eastAsia" w:ascii="仿宋_GB2312" w:hAnsi="宋体" w:eastAsia="仿宋_GB2312"/>
          <w:b w:val="0"/>
          <w:bCs/>
          <w:sz w:val="32"/>
          <w:szCs w:val="32"/>
        </w:rPr>
        <w:cr/>
      </w:r>
      <w:r>
        <w:rPr>
          <w:rFonts w:hint="eastAsia" w:ascii="仿宋_GB2312" w:hAnsi="宋体" w:eastAsia="仿宋_GB2312"/>
          <w:b w:val="0"/>
          <w:bCs/>
          <w:sz w:val="32"/>
          <w:szCs w:val="32"/>
        </w:rPr>
        <w:t>　　五是后勤服务保障能力稳步提升。每月回头看已开展的工作，围绕领导的安排部署，明确新任务、设定新计划、提出新要求，不断强化内部管理，为提升后勤服务保障能力奠定基础。仔细做好机关大院及家属区的日常维保工作，定期保养维护大院内中央空调、电梯、发电机等设备；精心打造机关大院夏秋季草长莺飞、春冬季干净整齐的和谐环境，在恶劣天气里，也能够做到全天候保洁，不留卫生死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机关事务服务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机关事务服务中心集体决策制度》和《克州机关事务服务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民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机关事务服务中心合同管理办法》相关规定，规划财务科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（6）　　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1146.11万元，项目支出安排资金274.77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本单位2021年度项目支出274.77万元，涉及项目数量3个，其中：重点项目支出180万元，涉及重点项目数量1个，重点项目支出与部门项目总支出的比率为65.51%。</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2021年度本单位年初批复部门预算资金总额为1015.13万元，年中调增预算总额为516.55万元，调整后全年预算资金总额为1,531.68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2021年度本单位部门整体支出资金总额为1,420.88 万元，预算执行率为92.77%，预算调整率为</w:t>
      </w:r>
      <w:r>
        <w:rPr>
          <w:rFonts w:hint="eastAsia" w:ascii="仿宋_GB2312" w:hAnsi="宋体" w:eastAsia="仿宋_GB2312"/>
          <w:b w:val="0"/>
          <w:bCs/>
          <w:sz w:val="32"/>
          <w:szCs w:val="32"/>
          <w:lang w:val="en-US" w:eastAsia="zh-CN"/>
        </w:rPr>
        <w:t>50.89</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年初政府采购预算数为87.26万元，实际政府采购数为87.26万元，政府采购执行率为100%。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为加强我单位预算管理、规范财务行为我单位制定了《克州机关事务服务中心内部控制规范》《克州机关事务服务中心项目管理规范》等资金管理制度，已建立制度均健全且有效运行。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科室及时向财务科递交采购申请表、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2021年度我单位基本支出预算总额为1,256.90 万元，其中人员经费607.77 万元，公用经费649.14 万元。实际执行总额为1,146.11 万元，预算执行率91.19%。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26.16万元，比上年减少22.18万元，减少558.14%，主要原因是：按照厉行节约的要求，2021年缩减公务车运行维护费，因此支出随之减少。其中，因公出国（境）费支出0万元；公务用车购置及运行维护费支出26.16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与年初预算数相比情况：一般公共预算“三公”经费支出年初预算数39万元，预算执行数为26.16万元，执行率为67.1%，主要原因是：按照厉行节约的要求，2021年缩减公务车运行维护费，因此支出随之减少。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2021年度本单位项目支出预算总额为277万元，实际执行资金总额为274.77万元，预算执行率为99.19%。</w:t>
      </w:r>
      <w:r>
        <w:rPr>
          <w:rFonts w:hint="eastAsia" w:ascii="仿宋_GB2312" w:hAnsi="宋体" w:eastAsia="仿宋_GB2312"/>
          <w:b w:val="0"/>
          <w:bCs/>
          <w:sz w:val="32"/>
          <w:szCs w:val="32"/>
        </w:rPr>
        <w:cr/>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2021年度预算安排本级财力资金277万元，实际支出资金274.77万元，预算执行率为99.19%，涉及项目个数3个，各项目详细执行情况如下：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电费及零星维修项目:全年预算数为90万元，预算执行数为90万元，预算执行率为100%。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机关食堂生活补助项目:全年预算数为180万元，预算执行数为180万元，预算执行率为100%。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群众工作经费项目:全年预算数为7万元，预算执行数为4.77万元，预算执行率为68.14%。</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本单位2021年初资产合计数为6423.14万元，年末资产合计数为5301.19万元。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截止本年度固定资产账面净值5117.20万元，年末实际在用固定资产5117.20万元，固定资产利用率为100%。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部门单位整体支出共设置一级指标3个，二级指标7个，三级指标20个，其中已完成三级指标19个，指标完成率为95%。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“每月用电量（万度/月）”指标：预期指标值为≤21万度/月，实际完成指标值为21万度/月，指标完成率为100%。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“每月用水量（万立方/月）”指标：预期指标值为&lt;=2万立方/月，实际完成指标值为2万立方/月，指标完成率为100%。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“机关食堂就餐人数（人/月）”指标：预期指标值为&gt;=400人/月，实际完成指标值为400人/月，指标完成率为100%。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“购买食材次数（次）”指标：预期指标值为&lt;=365次，实际完成指标值为365次，指标完成率为100%。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“维修线路及照明设备合格率”指标：预期指标值为=100%，实际完成指标值为100%，指标完成率为100%。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“维修自来水管道等合格率”指标：预期指标值为=100%，实际完成指标值为100%，指标完成率为100%。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“饭菜卫生合格率”指标：预期指标值为=100%，实际完成指标值为100%，指标完成率为100%。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“电费缴纳及时率”指标：预期指标值为=100%，实际完成指标值为100%，指标完成率为100%。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“水费缴纳及时率”指标：预期指标值为=100%，实际完成指标值为100%，指标完成率为100%。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“机关食堂补贴资金到位率”指标：预期指标值为=100%，实际完成指标值为100%，指标完成率为100%。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“公用经费”指标：预期指标值为=157.32万元，实际完成指标值为157.32万元，指标完成率为100%。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“人员经费”指标：预期指标值为=520.81万元，实际完成指标值为520.81万元，指标完成率为100%。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379万元，实际完成指标值为274.77，指标完成率为72.50%。偏差原因：为与上年决算对比，部分项目未纳入项目支出中，而是纳入其它科目支出。改进措施：自年初以来严格按照项目实施计划，实施开展项目，并按照项目要求纳入项目预算、绩效管理中。</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“后勤服务保障能力”指标：预期指标值为有效保障，实际完成指标值为有效保障，指标完成率为100%。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“工作队人员工作效率”指标：预期指标值为有效提升，实际完成指标值为有效提升，指标完成率为100%。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“机关食堂补助人员工作效率情况”指标：预期指标值为有效提高，实际完成指标值为有效提高，指标完成率为100%。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“用电单位满意度”指标：预期指标值为&gt;=95%，实际完成指标值为95%，指标完成率为100%。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“用水单位满意度”指标：预期指标值为&gt;=95%，实际完成指标值为95%，指标完成率为100%。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“机关食堂就餐人员满意度”指标：预期指标值为&gt;=95%，实际完成指标值为95%，指标完成率为100%。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469415F"/>
    <w:rsid w:val="06696209"/>
    <w:rsid w:val="0D1922F1"/>
    <w:rsid w:val="108622B3"/>
    <w:rsid w:val="1438599A"/>
    <w:rsid w:val="200F4073"/>
    <w:rsid w:val="24B86128"/>
    <w:rsid w:val="2CE83638"/>
    <w:rsid w:val="4EEA1C72"/>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2022-05-23T13:05:51Z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